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893F98" w:rsidRPr="00CA6247" w:rsidRDefault="00893F98" w:rsidP="00893F98">
      <w:pPr>
        <w:jc w:val="center"/>
        <w:rPr>
          <w:sz w:val="26"/>
          <w:szCs w:val="26"/>
        </w:rPr>
      </w:pP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911F1D">
        <w:rPr>
          <w:rFonts w:ascii="Arial" w:hAnsi="Arial" w:cs="Arial"/>
          <w:b/>
        </w:rPr>
        <w:t xml:space="preserve"> Klokočov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911F1D">
        <w:rPr>
          <w:rFonts w:ascii="Arial" w:hAnsi="Arial" w:cs="Arial"/>
          <w:b/>
        </w:rPr>
        <w:t>Klokočov</w:t>
      </w:r>
    </w:p>
    <w:p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</w:p>
    <w:p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2B668D" w:rsidRDefault="00850CCE" w:rsidP="007F3F4C">
      <w:r>
        <w:t xml:space="preserve">Zastupitelstvo obce </w:t>
      </w:r>
      <w:r w:rsidR="00911F1D">
        <w:t>Klokočov</w:t>
      </w:r>
      <w:r w:rsidR="00893F98" w:rsidRPr="002B668D">
        <w:t xml:space="preserve"> se na svém zasedání dne </w:t>
      </w:r>
      <w:r w:rsidR="00911F1D">
        <w:t>13.4.2023</w:t>
      </w:r>
      <w:r w:rsidR="00893F98" w:rsidRPr="002B668D">
        <w:t xml:space="preserve"> usnesením </w:t>
      </w:r>
      <w:r>
        <w:br/>
      </w:r>
      <w:r w:rsidR="00893F98" w:rsidRPr="002B668D">
        <w:t xml:space="preserve">č. </w:t>
      </w:r>
      <w:r w:rsidR="00911F1D">
        <w:t>5/2023/13.4.</w:t>
      </w:r>
      <w:r w:rsidR="00893F98" w:rsidRPr="002B668D">
        <w:t xml:space="preserve"> usneslo vydat na </w:t>
      </w:r>
      <w:r w:rsidR="00893F98" w:rsidRPr="000760A8">
        <w:t>základě § 14 zákona č.</w:t>
      </w:r>
      <w:r w:rsidR="00893F98" w:rsidRPr="002B668D">
        <w:t xml:space="preserve"> 565/1990 Sb., o místních poplatcích, ve znění pozdějších </w:t>
      </w:r>
      <w:r w:rsidR="00893F98" w:rsidRPr="00850CCE">
        <w:t>předpisů</w:t>
      </w:r>
      <w:r w:rsidR="0048254F">
        <w:t xml:space="preserve"> (dále jen „zákon o místních poplatcích“)</w:t>
      </w:r>
      <w:r>
        <w:t>,</w:t>
      </w:r>
      <w:r w:rsidR="00893F98" w:rsidRPr="002B668D">
        <w:t xml:space="preserve"> a </w:t>
      </w:r>
      <w:r w:rsidR="007F3F4C">
        <w:t xml:space="preserve"> souladu s §10 </w:t>
      </w:r>
      <w:proofErr w:type="spellStart"/>
      <w:proofErr w:type="gramStart"/>
      <w:r w:rsidR="007F3F4C">
        <w:t>písm.</w:t>
      </w:r>
      <w:r w:rsidR="00893F98" w:rsidRPr="002B668D">
        <w:t>d</w:t>
      </w:r>
      <w:proofErr w:type="spellEnd"/>
      <w:r w:rsidR="00893F98" w:rsidRPr="002B668D">
        <w:t>)</w:t>
      </w:r>
      <w:r w:rsidR="007F3F4C">
        <w:t xml:space="preserve"> </w:t>
      </w:r>
      <w:r w:rsidR="00893F98" w:rsidRPr="002B668D">
        <w:t>a § 84</w:t>
      </w:r>
      <w:proofErr w:type="gramEnd"/>
      <w:r w:rsidR="00893F98" w:rsidRPr="002B668D">
        <w:t xml:space="preserve"> odst. 2 písm. h) zákona č. 128/2000 Sb., o</w:t>
      </w:r>
      <w:r w:rsidR="00893F98">
        <w:t> </w:t>
      </w:r>
      <w:r w:rsidR="00893F98" w:rsidRPr="002B668D">
        <w:t>obcích (obecní zřízení), ve znění pozdějších předpisů, tuto obecně závaznou vyhlášku</w:t>
      </w:r>
      <w:r w:rsidR="00D212D4">
        <w:t xml:space="preserve"> (dále jen „</w:t>
      </w:r>
      <w:r w:rsidR="001544C0">
        <w:t xml:space="preserve">tato </w:t>
      </w:r>
      <w:r w:rsidR="00D212D4">
        <w:t>vyhláška“)</w:t>
      </w:r>
      <w:r w:rsidR="00893F98" w:rsidRPr="002B668D"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Obec</w:t>
      </w:r>
      <w:r w:rsidR="00850CCE">
        <w:rPr>
          <w:rFonts w:ascii="Arial" w:hAnsi="Arial" w:cs="Arial"/>
          <w:sz w:val="22"/>
          <w:szCs w:val="22"/>
        </w:rPr>
        <w:t xml:space="preserve"> </w:t>
      </w:r>
      <w:r w:rsidR="00911F1D">
        <w:rPr>
          <w:rFonts w:ascii="Arial" w:hAnsi="Arial" w:cs="Arial"/>
          <w:sz w:val="22"/>
          <w:szCs w:val="22"/>
        </w:rPr>
        <w:t>Klokočov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F75FFF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r w:rsidR="00911F1D">
        <w:rPr>
          <w:rFonts w:ascii="Arial" w:hAnsi="Arial" w:cs="Arial"/>
          <w:sz w:val="22"/>
          <w:szCs w:val="22"/>
        </w:rPr>
        <w:t>15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</w:p>
    <w:p w:rsidR="007F3F4C" w:rsidRDefault="007F3F4C" w:rsidP="007F3F4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F3F4C" w:rsidRDefault="007F3F4C" w:rsidP="007F3F4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F3F4C" w:rsidRDefault="007F3F4C" w:rsidP="007F3F4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F3F4C" w:rsidRDefault="007F3F4C" w:rsidP="007F3F4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0760A8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760A8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A94E07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:rsidR="000760A8" w:rsidRPr="0033166B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proofErr w:type="gramStart"/>
      <w:r w:rsidR="00537566">
        <w:rPr>
          <w:rFonts w:ascii="Arial" w:hAnsi="Arial" w:cs="Arial"/>
          <w:sz w:val="22"/>
          <w:szCs w:val="22"/>
        </w:rPr>
        <w:t xml:space="preserve">dnů </w:t>
      </w:r>
      <w:r w:rsidR="00C444BF" w:rsidRPr="00376155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ode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B30071" w:rsidRDefault="006D5D8E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575213" w:rsidRPr="00575213" w:rsidRDefault="00575213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  <w:r w:rsidR="00FC2859" w:rsidRPr="00116087">
        <w:rPr>
          <w:rStyle w:val="Znakapoznpodarou"/>
          <w:rFonts w:ascii="Arial" w:hAnsi="Arial" w:cs="Arial"/>
          <w:szCs w:val="24"/>
        </w:rPr>
        <w:footnoteReference w:id="9"/>
      </w:r>
    </w:p>
    <w:p w:rsidR="00A027E3" w:rsidRDefault="00A027E3" w:rsidP="00575213">
      <w:pPr>
        <w:pStyle w:val="Textodstavce"/>
        <w:tabs>
          <w:tab w:val="num" w:pos="782"/>
        </w:tabs>
        <w:spacing w:after="0" w:line="288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:rsidR="00A027E3" w:rsidRPr="008A346C" w:rsidRDefault="00A027E3" w:rsidP="00575213">
      <w:pPr>
        <w:pStyle w:val="Textodstavce"/>
        <w:tabs>
          <w:tab w:val="num" w:pos="782"/>
        </w:tabs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A027E3" w:rsidRPr="008A346C" w:rsidRDefault="00A027E3" w:rsidP="007F3F4C">
      <w:pPr>
        <w:pStyle w:val="Textpsmene"/>
        <w:spacing w:beforeLines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A027E3" w:rsidRPr="008A346C" w:rsidRDefault="00A027E3" w:rsidP="007F3F4C">
      <w:pPr>
        <w:pStyle w:val="Textpsmene"/>
        <w:spacing w:beforeLines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A027E3" w:rsidRPr="008A346C" w:rsidRDefault="00A027E3" w:rsidP="007F3F4C">
      <w:pPr>
        <w:pStyle w:val="Textpsmene"/>
        <w:spacing w:beforeLines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A027E3" w:rsidRPr="008A346C" w:rsidRDefault="00A027E3" w:rsidP="007F3F4C">
      <w:pPr>
        <w:pStyle w:val="Textpsmene"/>
        <w:spacing w:beforeLines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A027E3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8336E6" w:rsidRDefault="008336E6" w:rsidP="008336E6">
      <w:pPr>
        <w:pStyle w:val="Textbodu"/>
        <w:numPr>
          <w:ilvl w:val="0"/>
          <w:numId w:val="0"/>
        </w:numPr>
        <w:spacing w:line="288" w:lineRule="auto"/>
        <w:ind w:left="1701"/>
        <w:rPr>
          <w:rFonts w:ascii="Arial" w:hAnsi="Arial" w:cs="Arial"/>
          <w:sz w:val="22"/>
          <w:szCs w:val="22"/>
        </w:rPr>
      </w:pPr>
    </w:p>
    <w:p w:rsidR="008336E6" w:rsidRDefault="008336E6" w:rsidP="008336E6">
      <w:pPr>
        <w:pStyle w:val="Textbodu"/>
        <w:numPr>
          <w:ilvl w:val="0"/>
          <w:numId w:val="0"/>
        </w:numPr>
        <w:spacing w:line="288" w:lineRule="auto"/>
        <w:ind w:left="1701"/>
        <w:rPr>
          <w:rFonts w:ascii="Arial" w:hAnsi="Arial" w:cs="Arial"/>
          <w:sz w:val="22"/>
          <w:szCs w:val="22"/>
        </w:rPr>
      </w:pPr>
    </w:p>
    <w:p w:rsidR="008336E6" w:rsidRPr="008A346C" w:rsidRDefault="008336E6" w:rsidP="008336E6">
      <w:pPr>
        <w:pStyle w:val="Textbodu"/>
        <w:numPr>
          <w:ilvl w:val="0"/>
          <w:numId w:val="0"/>
        </w:numPr>
        <w:spacing w:line="288" w:lineRule="auto"/>
        <w:ind w:left="1701"/>
        <w:rPr>
          <w:rFonts w:ascii="Arial" w:hAnsi="Arial" w:cs="Arial"/>
          <w:sz w:val="22"/>
          <w:szCs w:val="22"/>
        </w:rPr>
      </w:pP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A027E3" w:rsidRPr="008A346C" w:rsidRDefault="00CE7680" w:rsidP="00575213">
      <w:pPr>
        <w:pStyle w:val="Textodstavce"/>
        <w:tabs>
          <w:tab w:val="num" w:pos="782"/>
        </w:tabs>
        <w:spacing w:before="60"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A027E3" w:rsidRDefault="00A027E3" w:rsidP="00575213">
      <w:pPr>
        <w:pStyle w:val="Textodstavce"/>
        <w:tabs>
          <w:tab w:val="num" w:pos="782"/>
        </w:tabs>
        <w:spacing w:before="60"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>
        <w:rPr>
          <w:rStyle w:val="Znakapoznpodarou"/>
          <w:rFonts w:ascii="Arial" w:hAnsi="Arial" w:cs="Arial"/>
          <w:szCs w:val="24"/>
        </w:rPr>
        <w:footnoteReference w:id="10"/>
      </w:r>
    </w:p>
    <w:p w:rsidR="00A027E3" w:rsidRPr="008A346C" w:rsidRDefault="00D67409" w:rsidP="00575213">
      <w:pPr>
        <w:pStyle w:val="Textodstavce"/>
        <w:tabs>
          <w:tab w:val="num" w:pos="782"/>
        </w:tabs>
        <w:spacing w:after="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A027E3" w:rsidRPr="008A346C" w:rsidRDefault="00A027E3" w:rsidP="00575213">
      <w:pPr>
        <w:pStyle w:val="Textodstavce"/>
        <w:spacing w:after="0" w:line="288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A027E3" w:rsidRDefault="00A027E3" w:rsidP="00575213">
      <w:pPr>
        <w:pStyle w:val="Textodstavce"/>
        <w:numPr>
          <w:ilvl w:val="0"/>
          <w:numId w:val="0"/>
        </w:numPr>
        <w:tabs>
          <w:tab w:val="clear" w:pos="851"/>
        </w:tabs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A027E3" w:rsidRPr="008A346C" w:rsidRDefault="00BC02FF" w:rsidP="00575213">
      <w:pPr>
        <w:pStyle w:val="Textodstavce"/>
        <w:numPr>
          <w:ilvl w:val="0"/>
          <w:numId w:val="0"/>
        </w:numPr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:rsidR="00A027E3" w:rsidRPr="008A346C" w:rsidRDefault="00A027E3" w:rsidP="00575213">
      <w:pPr>
        <w:pStyle w:val="Textpsmene"/>
        <w:numPr>
          <w:ilvl w:val="3"/>
          <w:numId w:val="18"/>
        </w:numPr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8336E6">
        <w:rPr>
          <w:rFonts w:ascii="Arial" w:hAnsi="Arial" w:cs="Arial"/>
          <w:sz w:val="22"/>
          <w:szCs w:val="22"/>
        </w:rPr>
        <w:t>21,-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:rsidR="00EB0A25" w:rsidRDefault="00EB0A25" w:rsidP="00C03221">
      <w:pPr>
        <w:spacing w:line="288" w:lineRule="auto"/>
        <w:ind w:left="567"/>
        <w:jc w:val="both"/>
        <w:rPr>
          <w:rFonts w:ascii="Arial" w:hAnsi="Arial" w:cs="Arial"/>
          <w:color w:val="2E74B5"/>
          <w:sz w:val="22"/>
          <w:szCs w:val="22"/>
        </w:rPr>
      </w:pPr>
    </w:p>
    <w:p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8A346C" w:rsidRPr="00A25837" w:rsidRDefault="008A346C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8336E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8336E6">
        <w:rPr>
          <w:rFonts w:ascii="Arial" w:hAnsi="Arial" w:cs="Arial"/>
          <w:sz w:val="22"/>
          <w:szCs w:val="22"/>
        </w:rPr>
        <w:t>čtvrtletí.</w:t>
      </w:r>
    </w:p>
    <w:p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B92EB1" w:rsidRPr="0033166B" w:rsidRDefault="00893F98" w:rsidP="00575213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B92EB1" w:rsidRPr="005155AF" w:rsidRDefault="00B92EB1" w:rsidP="00575213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93F98" w:rsidRPr="00B92EB1" w:rsidRDefault="00B92EB1" w:rsidP="00575213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:rsidR="00007D87" w:rsidRDefault="00007D87" w:rsidP="00116087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:rsidR="00007D87" w:rsidRPr="00007D87" w:rsidRDefault="002246F4" w:rsidP="00116087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:rsidR="00DA3A89" w:rsidRDefault="00DA3A89" w:rsidP="008336E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B847FE" w:rsidRDefault="00B847FE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710AB" w:rsidRDefault="008710AB" w:rsidP="00007D87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11</w:t>
      </w:r>
    </w:p>
    <w:p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2246F4" w:rsidRDefault="002246F4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336E6">
        <w:rPr>
          <w:rFonts w:ascii="Arial" w:hAnsi="Arial" w:cs="Arial"/>
          <w:sz w:val="22"/>
          <w:szCs w:val="22"/>
        </w:rPr>
        <w:t xml:space="preserve">2/2019 Obecně závazná vyhláška obce Klokočov o místním poplatku z pobytu, ze dne </w:t>
      </w:r>
      <w:proofErr w:type="gramStart"/>
      <w:r w:rsidR="008336E6">
        <w:rPr>
          <w:rFonts w:ascii="Arial" w:hAnsi="Arial" w:cs="Arial"/>
          <w:sz w:val="22"/>
          <w:szCs w:val="22"/>
        </w:rPr>
        <w:t>12.12.2019</w:t>
      </w:r>
      <w:proofErr w:type="gramEnd"/>
      <w:r w:rsidRPr="000C2DC4">
        <w:rPr>
          <w:rFonts w:ascii="Arial" w:hAnsi="Arial" w:cs="Arial"/>
          <w:sz w:val="22"/>
          <w:szCs w:val="22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8710AB">
        <w:rPr>
          <w:rFonts w:ascii="Arial" w:hAnsi="Arial" w:cs="Arial"/>
        </w:rPr>
        <w:t>12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5D51F9" w:rsidRPr="00E836B1" w:rsidRDefault="005D51F9" w:rsidP="00575213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D51F9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5D51F9" w:rsidRDefault="005D51F9" w:rsidP="005D51F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8336E6">
        <w:rPr>
          <w:rFonts w:ascii="Arial" w:hAnsi="Arial" w:cs="Arial"/>
          <w:sz w:val="22"/>
          <w:szCs w:val="22"/>
        </w:rPr>
        <w:t xml:space="preserve">Jana </w:t>
      </w:r>
      <w:proofErr w:type="spellStart"/>
      <w:r w:rsidR="008336E6">
        <w:rPr>
          <w:rFonts w:ascii="Arial" w:hAnsi="Arial" w:cs="Arial"/>
          <w:sz w:val="22"/>
          <w:szCs w:val="22"/>
        </w:rPr>
        <w:t>Hýblová</w:t>
      </w:r>
      <w:proofErr w:type="spellEnd"/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8336E6">
        <w:rPr>
          <w:rFonts w:ascii="Arial" w:hAnsi="Arial" w:cs="Arial"/>
          <w:sz w:val="22"/>
          <w:szCs w:val="22"/>
        </w:rPr>
        <w:t>Hanka Zárubová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8336E6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5D51F9" w:rsidRPr="005D51F9" w:rsidRDefault="005D51F9" w:rsidP="005D51F9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5D51F9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5D51F9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5D51F9" w:rsidRPr="005D51F9" w:rsidRDefault="005D51F9" w:rsidP="005D51F9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5D51F9" w:rsidRPr="00C31C1A" w:rsidRDefault="005D51F9" w:rsidP="005D51F9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D51F9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5D51F9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5D51F9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1F" w:rsidRDefault="00CC1B1F">
      <w:r>
        <w:separator/>
      </w:r>
    </w:p>
  </w:endnote>
  <w:endnote w:type="continuationSeparator" w:id="0">
    <w:p w:rsidR="00CC1B1F" w:rsidRDefault="00CC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1F" w:rsidRDefault="00CC1B1F">
      <w:r>
        <w:separator/>
      </w:r>
    </w:p>
  </w:footnote>
  <w:footnote w:type="continuationSeparator" w:id="0">
    <w:p w:rsidR="00CC1B1F" w:rsidRDefault="00CC1B1F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8330C4" w:rsidRDefault="00833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A0B40CD"/>
    <w:multiLevelType w:val="multilevel"/>
    <w:tmpl w:val="8440334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B267E"/>
    <w:rsid w:val="000B4D44"/>
    <w:rsid w:val="000B610F"/>
    <w:rsid w:val="000C3B9B"/>
    <w:rsid w:val="000C686A"/>
    <w:rsid w:val="000C74B4"/>
    <w:rsid w:val="000F0D72"/>
    <w:rsid w:val="00116087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8719A"/>
    <w:rsid w:val="00291FF2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63F79"/>
    <w:rsid w:val="00364828"/>
    <w:rsid w:val="003729C0"/>
    <w:rsid w:val="00376155"/>
    <w:rsid w:val="00380E76"/>
    <w:rsid w:val="0038221A"/>
    <w:rsid w:val="00392C27"/>
    <w:rsid w:val="003964B2"/>
    <w:rsid w:val="003A2D64"/>
    <w:rsid w:val="003B4C35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338D0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84C56"/>
    <w:rsid w:val="00691BE6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3C49"/>
    <w:rsid w:val="00704AEF"/>
    <w:rsid w:val="00735391"/>
    <w:rsid w:val="0073703F"/>
    <w:rsid w:val="0074359F"/>
    <w:rsid w:val="00754BF3"/>
    <w:rsid w:val="0075659C"/>
    <w:rsid w:val="00762093"/>
    <w:rsid w:val="007665DF"/>
    <w:rsid w:val="007726AF"/>
    <w:rsid w:val="00783497"/>
    <w:rsid w:val="00786515"/>
    <w:rsid w:val="0079069B"/>
    <w:rsid w:val="007C1CAB"/>
    <w:rsid w:val="007C5413"/>
    <w:rsid w:val="007D087D"/>
    <w:rsid w:val="007D4229"/>
    <w:rsid w:val="007D55A0"/>
    <w:rsid w:val="007D6CBB"/>
    <w:rsid w:val="007F3F4C"/>
    <w:rsid w:val="008223CF"/>
    <w:rsid w:val="00830FD6"/>
    <w:rsid w:val="008330C4"/>
    <w:rsid w:val="008335C3"/>
    <w:rsid w:val="008336E6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1F1D"/>
    <w:rsid w:val="009173E5"/>
    <w:rsid w:val="00921A5A"/>
    <w:rsid w:val="009340CF"/>
    <w:rsid w:val="00942E81"/>
    <w:rsid w:val="0094337B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07584"/>
    <w:rsid w:val="00B104BF"/>
    <w:rsid w:val="00B13395"/>
    <w:rsid w:val="00B206A7"/>
    <w:rsid w:val="00B26E07"/>
    <w:rsid w:val="00B27732"/>
    <w:rsid w:val="00B30071"/>
    <w:rsid w:val="00B31DD4"/>
    <w:rsid w:val="00B36402"/>
    <w:rsid w:val="00B4064C"/>
    <w:rsid w:val="00B439CC"/>
    <w:rsid w:val="00B47A93"/>
    <w:rsid w:val="00B670A9"/>
    <w:rsid w:val="00B67F2A"/>
    <w:rsid w:val="00B77F11"/>
    <w:rsid w:val="00B82CB8"/>
    <w:rsid w:val="00B847FE"/>
    <w:rsid w:val="00B84BBA"/>
    <w:rsid w:val="00B86811"/>
    <w:rsid w:val="00B92EB1"/>
    <w:rsid w:val="00BA0CDA"/>
    <w:rsid w:val="00BA30CD"/>
    <w:rsid w:val="00BA367A"/>
    <w:rsid w:val="00BA373F"/>
    <w:rsid w:val="00BB08FB"/>
    <w:rsid w:val="00BB7079"/>
    <w:rsid w:val="00BC02FF"/>
    <w:rsid w:val="00BD3816"/>
    <w:rsid w:val="00BD6700"/>
    <w:rsid w:val="00BE55F5"/>
    <w:rsid w:val="00C03221"/>
    <w:rsid w:val="00C068C5"/>
    <w:rsid w:val="00C0779F"/>
    <w:rsid w:val="00C13361"/>
    <w:rsid w:val="00C25898"/>
    <w:rsid w:val="00C3391D"/>
    <w:rsid w:val="00C34689"/>
    <w:rsid w:val="00C36194"/>
    <w:rsid w:val="00C4447F"/>
    <w:rsid w:val="00C444BF"/>
    <w:rsid w:val="00C46646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A5697"/>
    <w:rsid w:val="00CB3885"/>
    <w:rsid w:val="00CC1B1F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A89"/>
    <w:rsid w:val="00DB0802"/>
    <w:rsid w:val="00DC375C"/>
    <w:rsid w:val="00E05EB7"/>
    <w:rsid w:val="00E07DC5"/>
    <w:rsid w:val="00E132DB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B8A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75FFF"/>
    <w:rsid w:val="00F84061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543A-7FE0-426A-A8EA-8E882BD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6bec</cp:lastModifiedBy>
  <cp:revision>2</cp:revision>
  <cp:lastPrinted>2019-09-23T08:46:00Z</cp:lastPrinted>
  <dcterms:created xsi:type="dcterms:W3CDTF">2023-07-21T16:54:00Z</dcterms:created>
  <dcterms:modified xsi:type="dcterms:W3CDTF">2023-07-21T16:54:00Z</dcterms:modified>
</cp:coreProperties>
</file>